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3B" w:rsidRPr="0052771C" w:rsidRDefault="0009403B" w:rsidP="005627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771C">
        <w:rPr>
          <w:rFonts w:ascii="Times New Roman" w:hAnsi="Times New Roman" w:cs="Times New Roman"/>
          <w:b/>
          <w:sz w:val="36"/>
          <w:szCs w:val="36"/>
        </w:rPr>
        <w:t>План кафедр научно-исследовательских работ на 2025 год</w:t>
      </w:r>
    </w:p>
    <w:tbl>
      <w:tblPr>
        <w:tblW w:w="160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154"/>
        <w:gridCol w:w="144"/>
        <w:gridCol w:w="125"/>
        <w:gridCol w:w="429"/>
        <w:gridCol w:w="12"/>
        <w:gridCol w:w="132"/>
        <w:gridCol w:w="948"/>
        <w:gridCol w:w="195"/>
        <w:gridCol w:w="201"/>
        <w:gridCol w:w="285"/>
        <w:gridCol w:w="306"/>
        <w:gridCol w:w="57"/>
        <w:gridCol w:w="73"/>
        <w:gridCol w:w="155"/>
        <w:gridCol w:w="185"/>
        <w:gridCol w:w="210"/>
        <w:gridCol w:w="515"/>
        <w:gridCol w:w="28"/>
        <w:gridCol w:w="378"/>
        <w:gridCol w:w="126"/>
        <w:gridCol w:w="7"/>
        <w:gridCol w:w="166"/>
        <w:gridCol w:w="259"/>
        <w:gridCol w:w="26"/>
        <w:gridCol w:w="899"/>
        <w:gridCol w:w="32"/>
        <w:gridCol w:w="28"/>
        <w:gridCol w:w="2880"/>
        <w:gridCol w:w="457"/>
        <w:gridCol w:w="567"/>
        <w:gridCol w:w="94"/>
        <w:gridCol w:w="392"/>
        <w:gridCol w:w="529"/>
        <w:gridCol w:w="148"/>
        <w:gridCol w:w="1770"/>
        <w:gridCol w:w="75"/>
      </w:tblGrid>
      <w:tr w:rsidR="0052771C" w:rsidRPr="0052771C" w:rsidTr="005E2CDB">
        <w:trPr>
          <w:gridAfter w:val="1"/>
          <w:wAfter w:w="75" w:type="dxa"/>
          <w:trHeight w:val="116"/>
        </w:trPr>
        <w:tc>
          <w:tcPr>
            <w:tcW w:w="3404" w:type="dxa"/>
            <w:gridSpan w:val="3"/>
            <w:vMerge w:val="restart"/>
            <w:vAlign w:val="center"/>
          </w:tcPr>
          <w:p w:rsidR="0009403B" w:rsidRPr="0052771C" w:rsidRDefault="0009403B" w:rsidP="00BE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подтемы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, этапа,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подэтапа</w:t>
            </w:r>
            <w:proofErr w:type="spellEnd"/>
          </w:p>
        </w:tc>
        <w:tc>
          <w:tcPr>
            <w:tcW w:w="2327" w:type="dxa"/>
            <w:gridSpan w:val="8"/>
            <w:vMerge w:val="restart"/>
            <w:vAlign w:val="center"/>
          </w:tcPr>
          <w:p w:rsidR="0009403B" w:rsidRPr="0052771C" w:rsidRDefault="0009403B" w:rsidP="00BE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Ф.И.О. научных руководителей, исполнителей</w:t>
            </w:r>
          </w:p>
        </w:tc>
        <w:tc>
          <w:tcPr>
            <w:tcW w:w="3450" w:type="dxa"/>
            <w:gridSpan w:val="17"/>
            <w:vAlign w:val="center"/>
          </w:tcPr>
          <w:p w:rsidR="0009403B" w:rsidRPr="0052771C" w:rsidRDefault="0009403B" w:rsidP="00BE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Сроки выполнения</w:t>
            </w:r>
          </w:p>
        </w:tc>
        <w:tc>
          <w:tcPr>
            <w:tcW w:w="3904" w:type="dxa"/>
            <w:gridSpan w:val="3"/>
            <w:vMerge w:val="restart"/>
            <w:vAlign w:val="center"/>
          </w:tcPr>
          <w:p w:rsidR="0009403B" w:rsidRPr="0052771C" w:rsidRDefault="0009403B" w:rsidP="00BE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Ожидаемый научный результат</w:t>
            </w:r>
          </w:p>
        </w:tc>
        <w:tc>
          <w:tcPr>
            <w:tcW w:w="2933" w:type="dxa"/>
            <w:gridSpan w:val="5"/>
            <w:vMerge w:val="restart"/>
            <w:vAlign w:val="center"/>
          </w:tcPr>
          <w:p w:rsidR="0009403B" w:rsidRPr="0052771C" w:rsidRDefault="0009403B" w:rsidP="00BE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Формы внедрения полученных результатов</w:t>
            </w:r>
          </w:p>
        </w:tc>
      </w:tr>
      <w:tr w:rsidR="0052771C" w:rsidRPr="0052771C" w:rsidTr="005E2CDB">
        <w:trPr>
          <w:gridAfter w:val="1"/>
          <w:wAfter w:w="75" w:type="dxa"/>
          <w:trHeight w:val="115"/>
        </w:trPr>
        <w:tc>
          <w:tcPr>
            <w:tcW w:w="3404" w:type="dxa"/>
            <w:gridSpan w:val="3"/>
            <w:vMerge/>
          </w:tcPr>
          <w:p w:rsidR="0009403B" w:rsidRPr="0052771C" w:rsidRDefault="0009403B" w:rsidP="00BE67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gridSpan w:val="8"/>
            <w:vMerge/>
          </w:tcPr>
          <w:p w:rsidR="0009403B" w:rsidRPr="0052771C" w:rsidRDefault="0009403B" w:rsidP="00BE67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  <w:gridSpan w:val="9"/>
          </w:tcPr>
          <w:p w:rsidR="0009403B" w:rsidRPr="0052771C" w:rsidRDefault="0009403B" w:rsidP="00BE67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начало </w:t>
            </w:r>
          </w:p>
        </w:tc>
        <w:tc>
          <w:tcPr>
            <w:tcW w:w="1543" w:type="dxa"/>
            <w:gridSpan w:val="8"/>
          </w:tcPr>
          <w:p w:rsidR="0009403B" w:rsidRPr="0052771C" w:rsidRDefault="0009403B" w:rsidP="00BE67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конец </w:t>
            </w:r>
          </w:p>
        </w:tc>
        <w:tc>
          <w:tcPr>
            <w:tcW w:w="3904" w:type="dxa"/>
            <w:gridSpan w:val="3"/>
            <w:vMerge/>
          </w:tcPr>
          <w:p w:rsidR="0009403B" w:rsidRPr="0052771C" w:rsidRDefault="0009403B" w:rsidP="00BE67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gridSpan w:val="5"/>
            <w:vMerge/>
          </w:tcPr>
          <w:p w:rsidR="0009403B" w:rsidRPr="0052771C" w:rsidRDefault="0009403B" w:rsidP="00BE67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771C" w:rsidRPr="0052771C" w:rsidTr="005E2CDB">
        <w:trPr>
          <w:gridAfter w:val="1"/>
          <w:wAfter w:w="75" w:type="dxa"/>
          <w:trHeight w:val="115"/>
        </w:trPr>
        <w:tc>
          <w:tcPr>
            <w:tcW w:w="16018" w:type="dxa"/>
            <w:gridSpan w:val="36"/>
          </w:tcPr>
          <w:p w:rsidR="0009403B" w:rsidRPr="0052771C" w:rsidRDefault="0009403B" w:rsidP="00BE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hAnsi="Times New Roman" w:cs="Times New Roman"/>
                <w:b/>
              </w:rPr>
              <w:t>Кафедра прикладной информатики в экономике</w:t>
            </w:r>
          </w:p>
        </w:tc>
      </w:tr>
      <w:tr w:rsidR="0052771C" w:rsidRPr="0052771C" w:rsidTr="005E2CDB">
        <w:trPr>
          <w:gridAfter w:val="1"/>
          <w:wAfter w:w="75" w:type="dxa"/>
          <w:trHeight w:val="283"/>
        </w:trPr>
        <w:tc>
          <w:tcPr>
            <w:tcW w:w="16018" w:type="dxa"/>
            <w:gridSpan w:val="36"/>
          </w:tcPr>
          <w:p w:rsidR="0009403B" w:rsidRPr="0052771C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Бизнес-модели и перспективные ИТ-технологии цифровой трансформации отраслевой направленности (2025-2027 гг.)</w:t>
            </w:r>
          </w:p>
        </w:tc>
      </w:tr>
      <w:tr w:rsidR="0052771C" w:rsidRPr="0052771C" w:rsidTr="005E2CDB">
        <w:trPr>
          <w:gridAfter w:val="1"/>
          <w:wAfter w:w="75" w:type="dxa"/>
          <w:trHeight w:val="283"/>
        </w:trPr>
        <w:tc>
          <w:tcPr>
            <w:tcW w:w="3404" w:type="dxa"/>
            <w:gridSpan w:val="3"/>
          </w:tcPr>
          <w:p w:rsidR="00BE6760" w:rsidRPr="0052771C" w:rsidRDefault="009916D5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="00BE6760" w:rsidRPr="0052771C">
              <w:rPr>
                <w:rFonts w:ascii="Times New Roman" w:eastAsia="Times New Roman" w:hAnsi="Times New Roman" w:cs="Times New Roman"/>
                <w:lang w:eastAsia="ru-RU"/>
              </w:rPr>
              <w:t>Перспективные технологии цифровой трансформации человеческого капитала.</w:t>
            </w:r>
          </w:p>
        </w:tc>
        <w:tc>
          <w:tcPr>
            <w:tcW w:w="2327" w:type="dxa"/>
            <w:gridSpan w:val="8"/>
          </w:tcPr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проф. 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И.А. Павлинов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ст. преп. 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И.И. Сычева</w:t>
            </w:r>
          </w:p>
        </w:tc>
        <w:tc>
          <w:tcPr>
            <w:tcW w:w="1907" w:type="dxa"/>
            <w:gridSpan w:val="9"/>
          </w:tcPr>
          <w:p w:rsidR="00BE6760" w:rsidRPr="0052771C" w:rsidRDefault="00BE6760" w:rsidP="00BE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BE6760" w:rsidRPr="0052771C" w:rsidRDefault="00BE6760" w:rsidP="00BE6760">
            <w:pPr>
              <w:spacing w:after="0" w:line="240" w:lineRule="auto"/>
              <w:jc w:val="center"/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543" w:type="dxa"/>
            <w:gridSpan w:val="8"/>
          </w:tcPr>
          <w:p w:rsidR="00BE6760" w:rsidRPr="0052771C" w:rsidRDefault="00BE6760" w:rsidP="00BE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BE6760" w:rsidRPr="0052771C" w:rsidRDefault="00BE6760" w:rsidP="00BE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3904" w:type="dxa"/>
            <w:gridSpan w:val="3"/>
          </w:tcPr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Будут определены: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–основные направления цифровой трансформации человеческого капитала;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–направления совершенствования системы подготовки кадров в условиях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цифровизации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экономики.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Будут рассмотрены: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–информационные технологии, способствующие трансформации человеческого капитала в цифровой экономике.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–основы нормативной и законодательной базы подготовки кадров для цифровой экономики.</w:t>
            </w:r>
          </w:p>
        </w:tc>
        <w:tc>
          <w:tcPr>
            <w:tcW w:w="2933" w:type="dxa"/>
            <w:gridSpan w:val="5"/>
          </w:tcPr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Статьи, доклады на конференциях,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виртуального информационно-технологического парка.</w:t>
            </w:r>
          </w:p>
        </w:tc>
      </w:tr>
      <w:tr w:rsidR="0052771C" w:rsidRPr="0052771C" w:rsidTr="005E2CDB">
        <w:trPr>
          <w:gridAfter w:val="1"/>
          <w:wAfter w:w="75" w:type="dxa"/>
          <w:trHeight w:val="283"/>
        </w:trPr>
        <w:tc>
          <w:tcPr>
            <w:tcW w:w="3404" w:type="dxa"/>
            <w:gridSpan w:val="3"/>
          </w:tcPr>
          <w:p w:rsidR="00BE6760" w:rsidRPr="0052771C" w:rsidRDefault="009916D5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="00BE6760" w:rsidRPr="0052771C">
              <w:rPr>
                <w:rFonts w:ascii="Times New Roman" w:eastAsia="Times New Roman" w:hAnsi="Times New Roman" w:cs="Times New Roman"/>
                <w:lang w:eastAsia="ru-RU"/>
              </w:rPr>
              <w:t>Переход к гибким бизнес-моделям в условиях цифровой трансформации.</w:t>
            </w:r>
          </w:p>
        </w:tc>
        <w:tc>
          <w:tcPr>
            <w:tcW w:w="2327" w:type="dxa"/>
            <w:gridSpan w:val="8"/>
          </w:tcPr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ст. преп.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М.А.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Скалецкий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907" w:type="dxa"/>
            <w:gridSpan w:val="9"/>
          </w:tcPr>
          <w:p w:rsidR="00BE6760" w:rsidRPr="0052771C" w:rsidRDefault="00BE6760" w:rsidP="00BE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BE6760" w:rsidRPr="0052771C" w:rsidRDefault="00BE6760" w:rsidP="00BE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543" w:type="dxa"/>
            <w:gridSpan w:val="8"/>
          </w:tcPr>
          <w:p w:rsidR="00BE6760" w:rsidRPr="0052771C" w:rsidRDefault="00BE6760" w:rsidP="00BE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BE6760" w:rsidRPr="0052771C" w:rsidRDefault="00BE6760" w:rsidP="00BE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3904" w:type="dxa"/>
            <w:gridSpan w:val="3"/>
          </w:tcPr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Будут определены: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–информационные технологии, способствующие переходу к гибким бизнес-моделям.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Будут рассмотрены: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–условия цифровой трансформации, необходимые для перехода к гибким моделям;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Будет проведена: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оценка эффективности перехода к гибким бизнес-моделям в условиях цифровой трансформации.</w:t>
            </w:r>
          </w:p>
        </w:tc>
        <w:tc>
          <w:tcPr>
            <w:tcW w:w="2933" w:type="dxa"/>
            <w:gridSpan w:val="5"/>
          </w:tcPr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Статьи, доклады на конференциях,</w:t>
            </w:r>
          </w:p>
          <w:p w:rsidR="00BE6760" w:rsidRPr="0052771C" w:rsidRDefault="00BE6760" w:rsidP="00BE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виртуального информационно-технологического парка</w:t>
            </w:r>
          </w:p>
        </w:tc>
      </w:tr>
      <w:tr w:rsidR="0052771C" w:rsidRPr="0052771C" w:rsidTr="005E2CDB">
        <w:trPr>
          <w:gridAfter w:val="1"/>
          <w:wAfter w:w="75" w:type="dxa"/>
          <w:trHeight w:val="1434"/>
        </w:trPr>
        <w:tc>
          <w:tcPr>
            <w:tcW w:w="3404" w:type="dxa"/>
            <w:gridSpan w:val="3"/>
          </w:tcPr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Рынок труда в условиях цифровой трансформации экономики.</w:t>
            </w:r>
          </w:p>
        </w:tc>
        <w:tc>
          <w:tcPr>
            <w:tcW w:w="2327" w:type="dxa"/>
            <w:gridSpan w:val="8"/>
          </w:tcPr>
          <w:p w:rsidR="009916D5" w:rsidRPr="0052771C" w:rsidRDefault="009916D5" w:rsidP="00991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</w:p>
          <w:p w:rsidR="009916D5" w:rsidRPr="0052771C" w:rsidRDefault="009916D5" w:rsidP="00991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Л.К.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Скодорова</w:t>
            </w:r>
            <w:proofErr w:type="spellEnd"/>
          </w:p>
          <w:p w:rsidR="009916D5" w:rsidRPr="0052771C" w:rsidRDefault="009916D5" w:rsidP="00991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ст. преп.:</w:t>
            </w:r>
          </w:p>
          <w:p w:rsidR="009916D5" w:rsidRPr="0052771C" w:rsidRDefault="009916D5" w:rsidP="00991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Е.В. Лоскутова</w:t>
            </w:r>
          </w:p>
          <w:p w:rsidR="009916D5" w:rsidRPr="0052771C" w:rsidRDefault="009916D5" w:rsidP="00991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А.А. Ляху</w:t>
            </w:r>
          </w:p>
        </w:tc>
        <w:tc>
          <w:tcPr>
            <w:tcW w:w="1907" w:type="dxa"/>
            <w:gridSpan w:val="9"/>
          </w:tcPr>
          <w:p w:rsidR="009916D5" w:rsidRPr="0052771C" w:rsidRDefault="009916D5" w:rsidP="0099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9916D5" w:rsidRPr="0052771C" w:rsidRDefault="009916D5" w:rsidP="0099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543" w:type="dxa"/>
            <w:gridSpan w:val="8"/>
          </w:tcPr>
          <w:p w:rsidR="009916D5" w:rsidRPr="0052771C" w:rsidRDefault="009916D5" w:rsidP="0099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9916D5" w:rsidRPr="0052771C" w:rsidRDefault="009916D5" w:rsidP="0099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3904" w:type="dxa"/>
            <w:gridSpan w:val="3"/>
          </w:tcPr>
          <w:p w:rsidR="009916D5" w:rsidRPr="0052771C" w:rsidRDefault="009916D5" w:rsidP="00991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Будут определены: </w:t>
            </w:r>
          </w:p>
          <w:p w:rsidR="009916D5" w:rsidRPr="0052771C" w:rsidRDefault="009916D5" w:rsidP="00991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основные факторы, влияющие на рынок труда</w:t>
            </w:r>
          </w:p>
          <w:p w:rsidR="009916D5" w:rsidRPr="0052771C" w:rsidRDefault="009916D5" w:rsidP="00991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Будут рассмотрены: </w:t>
            </w:r>
          </w:p>
          <w:p w:rsidR="009916D5" w:rsidRPr="0052771C" w:rsidRDefault="009916D5" w:rsidP="00991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Условия функционирования рынка труда в условиях цифровой трансформации экономики.</w:t>
            </w:r>
          </w:p>
          <w:p w:rsidR="009916D5" w:rsidRPr="0052771C" w:rsidRDefault="009916D5" w:rsidP="00991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gridSpan w:val="5"/>
          </w:tcPr>
          <w:p w:rsidR="009916D5" w:rsidRPr="0052771C" w:rsidRDefault="009916D5" w:rsidP="00991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Статьи, доклады на конференциях.</w:t>
            </w:r>
          </w:p>
        </w:tc>
      </w:tr>
      <w:tr w:rsidR="0052771C" w:rsidRPr="0052771C" w:rsidTr="005E2CDB">
        <w:trPr>
          <w:gridAfter w:val="1"/>
          <w:wAfter w:w="75" w:type="dxa"/>
          <w:trHeight w:val="283"/>
        </w:trPr>
        <w:tc>
          <w:tcPr>
            <w:tcW w:w="3404" w:type="dxa"/>
            <w:gridSpan w:val="3"/>
          </w:tcPr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Новые бизнес- модели и стратегии цифровой трансформации предприятий </w:t>
            </w:r>
          </w:p>
        </w:tc>
        <w:tc>
          <w:tcPr>
            <w:tcW w:w="2327" w:type="dxa"/>
            <w:gridSpan w:val="8"/>
          </w:tcPr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ст. преп.: 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Е.И.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Павлинова</w:t>
            </w:r>
            <w:proofErr w:type="spellEnd"/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И.И. Попик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  <w:gridSpan w:val="9"/>
          </w:tcPr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543" w:type="dxa"/>
            <w:gridSpan w:val="8"/>
          </w:tcPr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3904" w:type="dxa"/>
            <w:gridSpan w:val="3"/>
          </w:tcPr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Будут определены: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–особенности организации ЦЭС (цифровой экосистемы).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Будут рассмотрены: 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–новые бизнес-модели и их ИТ-инфраструктура;  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–внутренняя структура гибридного предприятия.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Будет проведена: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оценка эффективности организации ЦЭС бизнес-модели в новых условиях.</w:t>
            </w:r>
          </w:p>
        </w:tc>
        <w:tc>
          <w:tcPr>
            <w:tcW w:w="2933" w:type="dxa"/>
            <w:gridSpan w:val="5"/>
          </w:tcPr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Статьи, доклады на конференциях,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виртуального информационно-технологического парка</w:t>
            </w:r>
          </w:p>
        </w:tc>
      </w:tr>
      <w:tr w:rsidR="0052771C" w:rsidRPr="0052771C" w:rsidTr="005E2CDB">
        <w:trPr>
          <w:gridAfter w:val="1"/>
          <w:wAfter w:w="75" w:type="dxa"/>
          <w:trHeight w:val="283"/>
        </w:trPr>
        <w:tc>
          <w:tcPr>
            <w:tcW w:w="3404" w:type="dxa"/>
            <w:gridSpan w:val="3"/>
          </w:tcPr>
          <w:p w:rsidR="009916D5" w:rsidRPr="0052771C" w:rsidRDefault="009916D5" w:rsidP="00991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Нейросетевые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инструменты для повышения эффективности управления предприятием.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gridSpan w:val="8"/>
          </w:tcPr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ст. преп. 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В.Н.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Черний</w:t>
            </w:r>
            <w:proofErr w:type="spellEnd"/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преп. 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И.М.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Терлюга</w:t>
            </w:r>
            <w:proofErr w:type="spellEnd"/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  <w:gridSpan w:val="9"/>
          </w:tcPr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543" w:type="dxa"/>
            <w:gridSpan w:val="8"/>
          </w:tcPr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3904" w:type="dxa"/>
            <w:gridSpan w:val="3"/>
          </w:tcPr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Будут определены: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нейросетевые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инструменты для повышения эффективности управления предприятием.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Будут рассмотрены: 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нейросетевые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алгоритмы обратного распределения и их пошаговая реализация для обучения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нейросети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по модели ФМОМ.</w:t>
            </w:r>
          </w:p>
        </w:tc>
        <w:tc>
          <w:tcPr>
            <w:tcW w:w="2933" w:type="dxa"/>
            <w:gridSpan w:val="5"/>
          </w:tcPr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Статьи, доклады на конференциях,</w:t>
            </w:r>
          </w:p>
          <w:p w:rsidR="009916D5" w:rsidRPr="0052771C" w:rsidRDefault="009916D5" w:rsidP="0099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виртуального информационно-технологического парка</w:t>
            </w:r>
          </w:p>
        </w:tc>
      </w:tr>
      <w:tr w:rsidR="0052771C" w:rsidRPr="0052771C" w:rsidTr="005E2CDB">
        <w:trPr>
          <w:gridAfter w:val="1"/>
          <w:wAfter w:w="75" w:type="dxa"/>
          <w:trHeight w:val="416"/>
        </w:trPr>
        <w:tc>
          <w:tcPr>
            <w:tcW w:w="16018" w:type="dxa"/>
            <w:gridSpan w:val="36"/>
            <w:vAlign w:val="center"/>
          </w:tcPr>
          <w:p w:rsidR="009916D5" w:rsidRPr="0052771C" w:rsidRDefault="009916D5" w:rsidP="0099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Кафедра декоративно-прикладного искусства</w:t>
            </w:r>
          </w:p>
        </w:tc>
      </w:tr>
      <w:tr w:rsidR="0052771C" w:rsidRPr="0052771C" w:rsidTr="005E2CDB">
        <w:trPr>
          <w:gridAfter w:val="1"/>
          <w:wAfter w:w="75" w:type="dxa"/>
          <w:trHeight w:val="209"/>
        </w:trPr>
        <w:tc>
          <w:tcPr>
            <w:tcW w:w="16018" w:type="dxa"/>
            <w:gridSpan w:val="36"/>
          </w:tcPr>
          <w:p w:rsidR="009916D5" w:rsidRPr="0052771C" w:rsidRDefault="009916D5" w:rsidP="0099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lang w:eastAsia="ru-RU"/>
              </w:rPr>
              <w:t>Тема: «Современные тенденции и инновации в художественном образовании» (2024 – 2028 гг.)</w:t>
            </w:r>
          </w:p>
        </w:tc>
      </w:tr>
      <w:tr w:rsidR="0052771C" w:rsidRPr="0052771C" w:rsidTr="005E2CDB">
        <w:trPr>
          <w:gridAfter w:val="1"/>
          <w:wAfter w:w="75" w:type="dxa"/>
          <w:trHeight w:val="1126"/>
        </w:trPr>
        <w:tc>
          <w:tcPr>
            <w:tcW w:w="39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регионального компонента в учебном процессе кафедры декоративно-прикладного искусства.</w:t>
            </w:r>
          </w:p>
        </w:tc>
        <w:tc>
          <w:tcPr>
            <w:tcW w:w="22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доц.: 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А.М.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Покусинский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Л.В.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Покусинская</w:t>
            </w:r>
            <w:proofErr w:type="spellEnd"/>
          </w:p>
        </w:tc>
        <w:tc>
          <w:tcPr>
            <w:tcW w:w="1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2028 г.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Будут изучены виды и способы реализации регионального компонента в работах студентов кафедры декоративно-прикладного искусства для дальнейшего применения в качестве методических рекомендаций.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доклады и 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статьи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771C" w:rsidRPr="0052771C" w:rsidTr="005E2CDB">
        <w:trPr>
          <w:gridAfter w:val="1"/>
          <w:wAfter w:w="75" w:type="dxa"/>
          <w:trHeight w:val="1409"/>
        </w:trPr>
        <w:tc>
          <w:tcPr>
            <w:tcW w:w="39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Этап 2: Выпускные квалификационные работы кафедры декоративно-прикладного искусства, как реализация научно исследовательской части регионального компонента.</w:t>
            </w:r>
          </w:p>
        </w:tc>
        <w:tc>
          <w:tcPr>
            <w:tcW w:w="22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9" w:rsidRPr="0052771C" w:rsidRDefault="00874129" w:rsidP="008741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9" w:rsidRPr="0052771C" w:rsidRDefault="00874129" w:rsidP="008741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Предполагается анализ дипломных и выпускных квалификационных работ из научно-практического фонда кафедры ДПИ, реализующих региональный компонент через научно-исследовательские и практические работы.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доклады и 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статьи</w:t>
            </w:r>
          </w:p>
        </w:tc>
      </w:tr>
      <w:tr w:rsidR="0052771C" w:rsidRPr="0052771C" w:rsidTr="005E2CDB">
        <w:trPr>
          <w:gridAfter w:val="1"/>
          <w:wAfter w:w="75" w:type="dxa"/>
          <w:trHeight w:val="832"/>
        </w:trPr>
        <w:tc>
          <w:tcPr>
            <w:tcW w:w="3958" w:type="dxa"/>
            <w:gridSpan w:val="5"/>
            <w:tcBorders>
              <w:top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Возращение к истокам академической школы изобразительного искусства Приднестровья</w:t>
            </w:r>
          </w:p>
        </w:tc>
        <w:tc>
          <w:tcPr>
            <w:tcW w:w="2209" w:type="dxa"/>
            <w:gridSpan w:val="9"/>
            <w:vMerge w:val="restart"/>
            <w:tcBorders>
              <w:top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А.М.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Мосийчук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ст. преп.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Р.В.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Коневникова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4" w:type="dxa"/>
            <w:gridSpan w:val="8"/>
            <w:tcBorders>
              <w:top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874129" w:rsidRPr="0052771C" w:rsidRDefault="00874129" w:rsidP="0087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874129" w:rsidRPr="0052771C" w:rsidRDefault="00874129" w:rsidP="0087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2028 г.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Будет исследована творческая деятельность художников педагогов и ее значение, влияние на образовательную деятельность в области искусства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:rsidR="00874129" w:rsidRPr="0052771C" w:rsidRDefault="00874129" w:rsidP="00874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доклады, </w:t>
            </w:r>
          </w:p>
          <w:p w:rsidR="00874129" w:rsidRPr="0052771C" w:rsidRDefault="00874129" w:rsidP="00874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статьи</w:t>
            </w:r>
          </w:p>
          <w:p w:rsidR="00874129" w:rsidRPr="0052771C" w:rsidRDefault="00874129" w:rsidP="00874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771C" w:rsidRPr="0052771C" w:rsidTr="005E2CDB">
        <w:trPr>
          <w:gridAfter w:val="1"/>
          <w:wAfter w:w="75" w:type="dxa"/>
          <w:trHeight w:val="1554"/>
        </w:trPr>
        <w:tc>
          <w:tcPr>
            <w:tcW w:w="3958" w:type="dxa"/>
            <w:gridSpan w:val="5"/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Этап 2: Международная творческо-педагогическая деятельность народного художника ПМР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Мосийчука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И.П.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9" w:type="dxa"/>
            <w:gridSpan w:val="9"/>
            <w:vMerge/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4" w:type="dxa"/>
            <w:gridSpan w:val="8"/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350" w:type="dxa"/>
            <w:gridSpan w:val="4"/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4979" w:type="dxa"/>
            <w:gridSpan w:val="8"/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В процессе исследования будет изучено творческая и педагогическая деятельность на международном уровне, и структурированы и систематизированы материалы, свидетельствующие об активной деятельности (мастер-классы, консультации, беседы и статьи). </w:t>
            </w:r>
          </w:p>
        </w:tc>
        <w:tc>
          <w:tcPr>
            <w:tcW w:w="1918" w:type="dxa"/>
            <w:gridSpan w:val="2"/>
          </w:tcPr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доклады, 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статьи</w:t>
            </w:r>
          </w:p>
          <w:p w:rsidR="00874129" w:rsidRPr="0052771C" w:rsidRDefault="00874129" w:rsidP="00874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771C" w:rsidRPr="0052771C" w:rsidTr="005E2CDB">
        <w:trPr>
          <w:gridAfter w:val="1"/>
          <w:wAfter w:w="75" w:type="dxa"/>
          <w:trHeight w:val="853"/>
        </w:trPr>
        <w:tc>
          <w:tcPr>
            <w:tcW w:w="3958" w:type="dxa"/>
            <w:gridSpan w:val="5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ЭОР в системе художественно-педагогического образования</w:t>
            </w:r>
          </w:p>
        </w:tc>
        <w:tc>
          <w:tcPr>
            <w:tcW w:w="2209" w:type="dxa"/>
            <w:gridSpan w:val="9"/>
            <w:vMerge w:val="restart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ст. преп.:</w:t>
            </w:r>
          </w:p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Л.В. Черная,</w:t>
            </w:r>
          </w:p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О.П. Ерохина </w:t>
            </w:r>
          </w:p>
        </w:tc>
        <w:tc>
          <w:tcPr>
            <w:tcW w:w="1604" w:type="dxa"/>
            <w:gridSpan w:val="8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gridSpan w:val="4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2028 г.</w:t>
            </w:r>
          </w:p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9" w:type="dxa"/>
            <w:gridSpan w:val="8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Будут определены значимость и целесообразность ЭОР в системе художественно-педагогического образования в ВУЗе</w:t>
            </w:r>
          </w:p>
        </w:tc>
        <w:tc>
          <w:tcPr>
            <w:tcW w:w="1918" w:type="dxa"/>
            <w:gridSpan w:val="2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статьи, доклады, семинары</w:t>
            </w:r>
          </w:p>
        </w:tc>
      </w:tr>
      <w:tr w:rsidR="0052771C" w:rsidRPr="0052771C" w:rsidTr="005E2CDB">
        <w:trPr>
          <w:gridAfter w:val="1"/>
          <w:wAfter w:w="75" w:type="dxa"/>
          <w:trHeight w:val="853"/>
        </w:trPr>
        <w:tc>
          <w:tcPr>
            <w:tcW w:w="3958" w:type="dxa"/>
            <w:gridSpan w:val="5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Этап 2. ЭОР в художественно-педагогическом процессе.</w:t>
            </w:r>
          </w:p>
        </w:tc>
        <w:tc>
          <w:tcPr>
            <w:tcW w:w="2209" w:type="dxa"/>
            <w:gridSpan w:val="9"/>
            <w:vMerge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4" w:type="dxa"/>
            <w:gridSpan w:val="8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350" w:type="dxa"/>
            <w:gridSpan w:val="4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4979" w:type="dxa"/>
            <w:gridSpan w:val="8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На данном этапе исследования будут изучены существующих ЭОР, доступные платформы с учебными материалами, специализирующиеся для обучения различным художественным дисциплинам, а так же будет проведен анализ данных вовлеченности студентов в обучение с применением образовательных ресурсов.</w:t>
            </w:r>
          </w:p>
        </w:tc>
        <w:tc>
          <w:tcPr>
            <w:tcW w:w="1918" w:type="dxa"/>
            <w:gridSpan w:val="2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статьи, доклады, семинары</w:t>
            </w:r>
          </w:p>
        </w:tc>
      </w:tr>
      <w:tr w:rsidR="0052771C" w:rsidRPr="0052771C" w:rsidTr="005E2CDB">
        <w:trPr>
          <w:gridAfter w:val="1"/>
          <w:wAfter w:w="75" w:type="dxa"/>
          <w:trHeight w:val="853"/>
        </w:trPr>
        <w:tc>
          <w:tcPr>
            <w:tcW w:w="3958" w:type="dxa"/>
            <w:gridSpan w:val="5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Инновационные педагогические методы в подготовке дизайнеров</w:t>
            </w:r>
          </w:p>
        </w:tc>
        <w:tc>
          <w:tcPr>
            <w:tcW w:w="2209" w:type="dxa"/>
            <w:gridSpan w:val="9"/>
            <w:vMerge w:val="restart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преп. </w:t>
            </w:r>
          </w:p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И.В. Филиппова </w:t>
            </w:r>
          </w:p>
        </w:tc>
        <w:tc>
          <w:tcPr>
            <w:tcW w:w="1604" w:type="dxa"/>
            <w:gridSpan w:val="8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gridSpan w:val="4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2028 г.</w:t>
            </w:r>
          </w:p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9" w:type="dxa"/>
            <w:gridSpan w:val="8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Будут изучены современные технологии в обучении студентов дизайнеров в системе высшего образования</w:t>
            </w:r>
          </w:p>
        </w:tc>
        <w:tc>
          <w:tcPr>
            <w:tcW w:w="1918" w:type="dxa"/>
            <w:gridSpan w:val="2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статьи, доклады</w:t>
            </w:r>
          </w:p>
        </w:tc>
      </w:tr>
      <w:tr w:rsidR="0052771C" w:rsidRPr="0052771C" w:rsidTr="005E2CDB">
        <w:trPr>
          <w:gridAfter w:val="1"/>
          <w:wAfter w:w="75" w:type="dxa"/>
          <w:trHeight w:val="853"/>
        </w:trPr>
        <w:tc>
          <w:tcPr>
            <w:tcW w:w="3958" w:type="dxa"/>
            <w:gridSpan w:val="5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Этап 2. Инновационные практики в дизайн обучении студентов.</w:t>
            </w:r>
          </w:p>
        </w:tc>
        <w:tc>
          <w:tcPr>
            <w:tcW w:w="2209" w:type="dxa"/>
            <w:gridSpan w:val="9"/>
            <w:vMerge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4" w:type="dxa"/>
            <w:gridSpan w:val="8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350" w:type="dxa"/>
            <w:gridSpan w:val="4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4979" w:type="dxa"/>
            <w:gridSpan w:val="8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данного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подэтапа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будут изучены и применены в работе две инновационные практики преподавания дизайна, основанные на методике школ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Баухауза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и ВХУТЕМАСА: техно-логия дизайн-мышления (приемы которого используют в различных сферах производства, менеджмента, экономики и образования) и проектный подход (в процессе обучения на разных курсах будут меняться не только объекты проектирования, но и формы работы: индивидуальная и командная.)</w:t>
            </w:r>
          </w:p>
        </w:tc>
        <w:tc>
          <w:tcPr>
            <w:tcW w:w="1918" w:type="dxa"/>
            <w:gridSpan w:val="2"/>
          </w:tcPr>
          <w:p w:rsidR="00A72963" w:rsidRPr="0052771C" w:rsidRDefault="00A72963" w:rsidP="00A7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статьи, доклады</w:t>
            </w:r>
          </w:p>
        </w:tc>
      </w:tr>
      <w:tr w:rsidR="0052771C" w:rsidRPr="0052771C" w:rsidTr="005E2CDB">
        <w:trPr>
          <w:gridAfter w:val="1"/>
          <w:wAfter w:w="75" w:type="dxa"/>
          <w:trHeight w:val="416"/>
        </w:trPr>
        <w:tc>
          <w:tcPr>
            <w:tcW w:w="16018" w:type="dxa"/>
            <w:gridSpan w:val="36"/>
          </w:tcPr>
          <w:p w:rsidR="00A72963" w:rsidRPr="0052771C" w:rsidRDefault="00A72963" w:rsidP="00A7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Кафедра автоматизации технологических проектов и производств</w:t>
            </w:r>
          </w:p>
        </w:tc>
      </w:tr>
      <w:tr w:rsidR="0052771C" w:rsidRPr="0052771C" w:rsidTr="005E2CDB">
        <w:trPr>
          <w:gridAfter w:val="1"/>
          <w:wAfter w:w="75" w:type="dxa"/>
          <w:trHeight w:val="283"/>
        </w:trPr>
        <w:tc>
          <w:tcPr>
            <w:tcW w:w="16018" w:type="dxa"/>
            <w:gridSpan w:val="36"/>
            <w:vAlign w:val="center"/>
          </w:tcPr>
          <w:p w:rsidR="00A72963" w:rsidRPr="0052771C" w:rsidRDefault="00A72963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lang w:eastAsia="ru-RU"/>
              </w:rPr>
              <w:t>Тема: «Цифровая трансформация промышленности и образования как фактор оценки</w:t>
            </w:r>
            <w:r w:rsidR="005E2CDB" w:rsidRPr="00527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влияния на развитие региона»</w:t>
            </w:r>
            <w:r w:rsidRPr="00527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E2CDB" w:rsidRPr="0052771C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52771C">
              <w:rPr>
                <w:rFonts w:ascii="Times New Roman" w:eastAsia="Times New Roman" w:hAnsi="Times New Roman" w:cs="Times New Roman"/>
                <w:b/>
                <w:lang w:eastAsia="ru-RU"/>
              </w:rPr>
              <w:t>2021-2025 гг.</w:t>
            </w:r>
            <w:r w:rsidR="005E2CDB" w:rsidRPr="0052771C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52771C" w:rsidRPr="0052771C" w:rsidTr="005E2CDB">
        <w:trPr>
          <w:gridAfter w:val="1"/>
          <w:wAfter w:w="75" w:type="dxa"/>
          <w:trHeight w:val="1092"/>
        </w:trPr>
        <w:tc>
          <w:tcPr>
            <w:tcW w:w="3529" w:type="dxa"/>
            <w:gridSpan w:val="4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: Автоматизированные системы управления технологическими и производственными процессами промышленных предприятий.</w:t>
            </w:r>
          </w:p>
        </w:tc>
        <w:tc>
          <w:tcPr>
            <w:tcW w:w="1917" w:type="dxa"/>
            <w:gridSpan w:val="6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В.Е. Федоров</w:t>
            </w:r>
          </w:p>
        </w:tc>
        <w:tc>
          <w:tcPr>
            <w:tcW w:w="1271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479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375" w:type="dxa"/>
            <w:gridSpan w:val="9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по автоматизированным системам управления технологическими и производственными процессами промышленных предприятий ОАО «ММЗ», ЗАО «РЦК».</w:t>
            </w:r>
          </w:p>
        </w:tc>
        <w:tc>
          <w:tcPr>
            <w:tcW w:w="2447" w:type="dxa"/>
            <w:gridSpan w:val="3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Защита проектов. Научные статьи, доклады на конференциях и семинарах</w:t>
            </w:r>
          </w:p>
        </w:tc>
      </w:tr>
      <w:tr w:rsidR="0052771C" w:rsidRPr="0052771C" w:rsidTr="005E2CDB">
        <w:trPr>
          <w:gridAfter w:val="1"/>
          <w:wAfter w:w="75" w:type="dxa"/>
          <w:trHeight w:val="1116"/>
        </w:trPr>
        <w:tc>
          <w:tcPr>
            <w:tcW w:w="3529" w:type="dxa"/>
            <w:gridSpan w:val="4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Автоматизация технологических и производственных процессов организаций региона.</w:t>
            </w:r>
          </w:p>
        </w:tc>
        <w:tc>
          <w:tcPr>
            <w:tcW w:w="1917" w:type="dxa"/>
            <w:gridSpan w:val="6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О.В.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Шестопал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479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375" w:type="dxa"/>
            <w:gridSpan w:val="9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по автоматизации технологических и производственных процессов для организаций региона с учетом применения автоматизированных систем управления.</w:t>
            </w:r>
          </w:p>
        </w:tc>
        <w:tc>
          <w:tcPr>
            <w:tcW w:w="2447" w:type="dxa"/>
            <w:gridSpan w:val="3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Защита проектов. Научные статьи, доклады на конференциях и семинарах</w:t>
            </w:r>
          </w:p>
        </w:tc>
      </w:tr>
      <w:tr w:rsidR="0052771C" w:rsidRPr="0052771C" w:rsidTr="005E2CDB">
        <w:trPr>
          <w:gridAfter w:val="1"/>
          <w:wAfter w:w="75" w:type="dxa"/>
          <w:trHeight w:val="1116"/>
        </w:trPr>
        <w:tc>
          <w:tcPr>
            <w:tcW w:w="3529" w:type="dxa"/>
            <w:gridSpan w:val="4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Инновационные технологии в пищевой промышленности. </w:t>
            </w:r>
          </w:p>
        </w:tc>
        <w:tc>
          <w:tcPr>
            <w:tcW w:w="1917" w:type="dxa"/>
            <w:gridSpan w:val="6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О.Ф.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Боештян</w:t>
            </w:r>
            <w:proofErr w:type="spellEnd"/>
          </w:p>
        </w:tc>
        <w:tc>
          <w:tcPr>
            <w:tcW w:w="1271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479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375" w:type="dxa"/>
            <w:gridSpan w:val="9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по внедрению автоматизированных систем управления в пищевой промышленности</w:t>
            </w:r>
          </w:p>
        </w:tc>
        <w:tc>
          <w:tcPr>
            <w:tcW w:w="2447" w:type="dxa"/>
            <w:gridSpan w:val="3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Защита проектов. Научные статьи, доклады на конференциях и семинарах</w:t>
            </w:r>
          </w:p>
        </w:tc>
      </w:tr>
      <w:tr w:rsidR="0052771C" w:rsidRPr="0052771C" w:rsidTr="005E2CDB">
        <w:trPr>
          <w:gridAfter w:val="1"/>
          <w:wAfter w:w="75" w:type="dxa"/>
          <w:trHeight w:val="1116"/>
        </w:trPr>
        <w:tc>
          <w:tcPr>
            <w:tcW w:w="3529" w:type="dxa"/>
            <w:gridSpan w:val="4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Цифровая трансформация современного образования в контексте социально-техногенного развития мира</w:t>
            </w:r>
          </w:p>
        </w:tc>
        <w:tc>
          <w:tcPr>
            <w:tcW w:w="1917" w:type="dxa"/>
            <w:gridSpan w:val="6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доцент. 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Т.А. Колесник</w:t>
            </w:r>
          </w:p>
        </w:tc>
        <w:tc>
          <w:tcPr>
            <w:tcW w:w="1271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5E2CDB" w:rsidRPr="0052771C" w:rsidRDefault="005E2CDB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479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5E2CDB" w:rsidRPr="0052771C" w:rsidRDefault="005E2CDB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375" w:type="dxa"/>
            <w:gridSpan w:val="9"/>
          </w:tcPr>
          <w:p w:rsidR="005E2CDB" w:rsidRPr="0052771C" w:rsidRDefault="005E2CDB" w:rsidP="005E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Анализ воздействия цифровых технологий на процессы социализации и адаптации человека в современном техногенном мире. </w:t>
            </w:r>
          </w:p>
        </w:tc>
        <w:tc>
          <w:tcPr>
            <w:tcW w:w="2447" w:type="dxa"/>
            <w:gridSpan w:val="3"/>
          </w:tcPr>
          <w:p w:rsidR="005E2CDB" w:rsidRPr="0052771C" w:rsidRDefault="005E2CDB" w:rsidP="005E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Научные статьи, до-клады на конференциях и семинарах</w:t>
            </w:r>
          </w:p>
        </w:tc>
      </w:tr>
      <w:tr w:rsidR="0052771C" w:rsidRPr="0052771C" w:rsidTr="005E2CDB">
        <w:trPr>
          <w:gridAfter w:val="1"/>
          <w:wAfter w:w="75" w:type="dxa"/>
          <w:trHeight w:val="1116"/>
        </w:trPr>
        <w:tc>
          <w:tcPr>
            <w:tcW w:w="3529" w:type="dxa"/>
            <w:gridSpan w:val="4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Тенденции развития информационных технологий для управления ЖКХ.</w:t>
            </w:r>
          </w:p>
        </w:tc>
        <w:tc>
          <w:tcPr>
            <w:tcW w:w="1917" w:type="dxa"/>
            <w:gridSpan w:val="6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преп.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Луговая Н.Г. 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1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479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375" w:type="dxa"/>
            <w:gridSpan w:val="9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по монтажу и технической эксплуатации автоматизированных систем в ЖКХ.</w:t>
            </w:r>
          </w:p>
        </w:tc>
        <w:tc>
          <w:tcPr>
            <w:tcW w:w="2447" w:type="dxa"/>
            <w:gridSpan w:val="3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Научные статьи, до-клады на конференциях и семинарах</w:t>
            </w:r>
          </w:p>
        </w:tc>
      </w:tr>
      <w:tr w:rsidR="0052771C" w:rsidRPr="0052771C" w:rsidTr="005E2CDB">
        <w:trPr>
          <w:gridAfter w:val="1"/>
          <w:wAfter w:w="75" w:type="dxa"/>
          <w:trHeight w:val="1116"/>
        </w:trPr>
        <w:tc>
          <w:tcPr>
            <w:tcW w:w="3529" w:type="dxa"/>
            <w:gridSpan w:val="4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 цифровых инструментов и технологий для повышения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эффективности деятельности субъектов аграрного сектора региона.</w:t>
            </w:r>
          </w:p>
        </w:tc>
        <w:tc>
          <w:tcPr>
            <w:tcW w:w="1917" w:type="dxa"/>
            <w:gridSpan w:val="6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преп. 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А.А. Бондарь</w:t>
            </w:r>
          </w:p>
        </w:tc>
        <w:tc>
          <w:tcPr>
            <w:tcW w:w="1271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5E2CDB" w:rsidRPr="0052771C" w:rsidRDefault="005E2CDB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479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5E2CDB" w:rsidRPr="0052771C" w:rsidRDefault="005E2CDB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375" w:type="dxa"/>
            <w:gridSpan w:val="9"/>
          </w:tcPr>
          <w:p w:rsidR="005E2CDB" w:rsidRPr="0052771C" w:rsidRDefault="005E2CDB" w:rsidP="005E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Разработка проекта по внедрению инструментов и технологий для повышения эффективности деятельности субъектов аграрного сектора региона.</w:t>
            </w:r>
          </w:p>
        </w:tc>
        <w:tc>
          <w:tcPr>
            <w:tcW w:w="2447" w:type="dxa"/>
            <w:gridSpan w:val="3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Защита проектов. Научные статьи, доклады на конференциях и семинарах</w:t>
            </w:r>
          </w:p>
        </w:tc>
      </w:tr>
      <w:tr w:rsidR="0052771C" w:rsidRPr="0052771C" w:rsidTr="005E2CDB">
        <w:trPr>
          <w:gridAfter w:val="1"/>
          <w:wAfter w:w="75" w:type="dxa"/>
          <w:trHeight w:val="1116"/>
        </w:trPr>
        <w:tc>
          <w:tcPr>
            <w:tcW w:w="3529" w:type="dxa"/>
            <w:gridSpan w:val="4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Цифровая трансформация предприятий малого и среднего бизнеса региона как механизм повышения конкурентоспособности</w:t>
            </w:r>
          </w:p>
        </w:tc>
        <w:tc>
          <w:tcPr>
            <w:tcW w:w="1917" w:type="dxa"/>
            <w:gridSpan w:val="6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ст. преп. 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Б.К.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Корлюга</w:t>
            </w:r>
            <w:proofErr w:type="spellEnd"/>
          </w:p>
        </w:tc>
        <w:tc>
          <w:tcPr>
            <w:tcW w:w="1271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I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479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375" w:type="dxa"/>
            <w:gridSpan w:val="9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по интеграции цифровых технологий во все аспекты деятельности предприятий малого и среднего бизнеса.</w:t>
            </w:r>
          </w:p>
        </w:tc>
        <w:tc>
          <w:tcPr>
            <w:tcW w:w="2447" w:type="dxa"/>
            <w:gridSpan w:val="3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Защита проектов. Научные статьи, доклады на конференциях и семинарах</w:t>
            </w:r>
          </w:p>
        </w:tc>
      </w:tr>
      <w:tr w:rsidR="0052771C" w:rsidRPr="0052771C" w:rsidTr="005E2C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75" w:type="dxa"/>
          <w:trHeight w:val="115"/>
        </w:trPr>
        <w:tc>
          <w:tcPr>
            <w:tcW w:w="16018" w:type="dxa"/>
            <w:gridSpan w:val="36"/>
          </w:tcPr>
          <w:p w:rsidR="005E2CDB" w:rsidRPr="0052771C" w:rsidRDefault="005E2CDB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Кафедра германских языков и методики их преподавания</w:t>
            </w:r>
          </w:p>
        </w:tc>
      </w:tr>
      <w:tr w:rsidR="0052771C" w:rsidRPr="0052771C" w:rsidTr="005E2C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75" w:type="dxa"/>
          <w:trHeight w:val="283"/>
        </w:trPr>
        <w:tc>
          <w:tcPr>
            <w:tcW w:w="16018" w:type="dxa"/>
            <w:gridSpan w:val="36"/>
          </w:tcPr>
          <w:p w:rsidR="005E2CDB" w:rsidRPr="0052771C" w:rsidRDefault="005E2CDB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Тема: «Лингвистические и методические аспекты в формировании профессиональной компетентности студентов» (2023 – 2027 гг.) </w:t>
            </w:r>
          </w:p>
          <w:p w:rsidR="005E2CDB" w:rsidRPr="0052771C" w:rsidRDefault="005E2CDB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Направление: «Лингвистика, педагогика и методика преподавания иностранных языков»</w:t>
            </w:r>
          </w:p>
        </w:tc>
      </w:tr>
      <w:tr w:rsidR="0052771C" w:rsidRPr="0052771C" w:rsidTr="005E2C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75" w:type="dxa"/>
          <w:trHeight w:val="1855"/>
        </w:trPr>
        <w:tc>
          <w:tcPr>
            <w:tcW w:w="4102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0" w:name="_heading=h.30j0zll" w:colFirst="0" w:colLast="0"/>
            <w:bookmarkEnd w:id="0"/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 как один из способов формирования  языковой компетенции</w:t>
            </w:r>
          </w:p>
        </w:tc>
        <w:tc>
          <w:tcPr>
            <w:tcW w:w="2405" w:type="dxa"/>
            <w:gridSpan w:val="9"/>
          </w:tcPr>
          <w:p w:rsidR="005E2CDB" w:rsidRPr="0052771C" w:rsidRDefault="00FE4E26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5E2CDB"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анд. </w:t>
            </w:r>
            <w:proofErr w:type="spellStart"/>
            <w:r w:rsidR="005E2CDB" w:rsidRPr="0052771C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="005E2CDB"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. наук, 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доцент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Статник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О.Г.,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канд.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филол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. наук,</w:t>
            </w:r>
          </w:p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доцент Руссу А.Н.</w:t>
            </w:r>
          </w:p>
        </w:tc>
        <w:tc>
          <w:tcPr>
            <w:tcW w:w="1430" w:type="dxa"/>
            <w:gridSpan w:val="7"/>
          </w:tcPr>
          <w:p w:rsidR="005E2CDB" w:rsidRPr="0052771C" w:rsidRDefault="005E2CDB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5E2CDB" w:rsidRPr="0052771C" w:rsidRDefault="005E2CDB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216" w:type="dxa"/>
            <w:gridSpan w:val="4"/>
          </w:tcPr>
          <w:p w:rsidR="005E2CDB" w:rsidRPr="0052771C" w:rsidRDefault="005E2CDB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5E2CDB" w:rsidRPr="0052771C" w:rsidRDefault="005E2CDB" w:rsidP="005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095" w:type="dxa"/>
            <w:gridSpan w:val="8"/>
          </w:tcPr>
          <w:p w:rsidR="005E2CDB" w:rsidRPr="0052771C" w:rsidRDefault="005E2CDB" w:rsidP="00FE4E26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Предполагается изучить принципы, формы, методы организации внеклассной деятельности школьников по иностранному языку, разработать программу внеурочных мероприятий и практические рекомендации к ней.</w:t>
            </w:r>
          </w:p>
        </w:tc>
        <w:tc>
          <w:tcPr>
            <w:tcW w:w="1770" w:type="dxa"/>
          </w:tcPr>
          <w:p w:rsidR="005E2CDB" w:rsidRPr="0052771C" w:rsidRDefault="005E2CDB" w:rsidP="005E2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Доклад, научная публикация</w:t>
            </w:r>
          </w:p>
        </w:tc>
      </w:tr>
      <w:tr w:rsidR="0052771C" w:rsidRPr="0052771C" w:rsidTr="005E2C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75" w:type="dxa"/>
          <w:trHeight w:val="77"/>
        </w:trPr>
        <w:tc>
          <w:tcPr>
            <w:tcW w:w="4102" w:type="dxa"/>
            <w:gridSpan w:val="7"/>
          </w:tcPr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Гибкий подход к формированию навыков и умений самостоятельной</w:t>
            </w:r>
          </w:p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работы студентов</w:t>
            </w:r>
          </w:p>
        </w:tc>
        <w:tc>
          <w:tcPr>
            <w:tcW w:w="2405" w:type="dxa"/>
            <w:gridSpan w:val="9"/>
          </w:tcPr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анд.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филол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. наук, </w:t>
            </w:r>
          </w:p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доцент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Соловьянова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1430" w:type="dxa"/>
            <w:gridSpan w:val="7"/>
          </w:tcPr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216" w:type="dxa"/>
            <w:gridSpan w:val="4"/>
          </w:tcPr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095" w:type="dxa"/>
            <w:gridSpan w:val="8"/>
          </w:tcPr>
          <w:p w:rsidR="00FE4E26" w:rsidRPr="0052771C" w:rsidRDefault="00FE4E26" w:rsidP="00FE4E26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Будет рассмотрено понятие «самостоятельная работа» и методика организации самостоятельной работы в вузе; описана сущность гибкого подхода и его основные принципы. Предполагается разработка программы развития навыков и умений самостоятельной с применением технологии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Скрам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770" w:type="dxa"/>
          </w:tcPr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Доклад, научная публикация</w:t>
            </w:r>
          </w:p>
        </w:tc>
      </w:tr>
      <w:tr w:rsidR="0052771C" w:rsidRPr="0052771C" w:rsidTr="005E2C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75" w:type="dxa"/>
          <w:trHeight w:val="749"/>
        </w:trPr>
        <w:tc>
          <w:tcPr>
            <w:tcW w:w="4102" w:type="dxa"/>
            <w:gridSpan w:val="7"/>
          </w:tcPr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организации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внеучебной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студентов современного вуза </w:t>
            </w:r>
          </w:p>
        </w:tc>
        <w:tc>
          <w:tcPr>
            <w:tcW w:w="2405" w:type="dxa"/>
            <w:gridSpan w:val="9"/>
          </w:tcPr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анд.филол</w:t>
            </w:r>
            <w:proofErr w:type="spellEnd"/>
            <w:proofErr w:type="gram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. наук, доцент </w:t>
            </w:r>
          </w:p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Егорова В.Г.</w:t>
            </w:r>
          </w:p>
        </w:tc>
        <w:tc>
          <w:tcPr>
            <w:tcW w:w="1430" w:type="dxa"/>
            <w:gridSpan w:val="7"/>
          </w:tcPr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216" w:type="dxa"/>
            <w:gridSpan w:val="4"/>
          </w:tcPr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095" w:type="dxa"/>
            <w:gridSpan w:val="8"/>
          </w:tcPr>
          <w:p w:rsidR="00FE4E26" w:rsidRPr="0052771C" w:rsidRDefault="00FE4E26" w:rsidP="00FE4E26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Будут изучены основные формы организации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внеучебной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студентов вуза, проведено анкетирование студентов на предмет их активности и заинтересованности во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внеучебной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деятельности, а также разработаны рекомендации с учётом потребностей студентов. </w:t>
            </w:r>
          </w:p>
        </w:tc>
        <w:tc>
          <w:tcPr>
            <w:tcW w:w="1770" w:type="dxa"/>
          </w:tcPr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Доклад, научная публикация</w:t>
            </w:r>
          </w:p>
        </w:tc>
      </w:tr>
      <w:tr w:rsidR="0052771C" w:rsidRPr="0052771C" w:rsidTr="005E2C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75" w:type="dxa"/>
          <w:trHeight w:val="240"/>
        </w:trPr>
        <w:tc>
          <w:tcPr>
            <w:tcW w:w="41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принципов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хьютагогики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на занятиях по иностранному языку </w:t>
            </w:r>
          </w:p>
        </w:tc>
        <w:tc>
          <w:tcPr>
            <w:tcW w:w="2405" w:type="dxa"/>
            <w:gridSpan w:val="9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анд.филол</w:t>
            </w:r>
            <w:proofErr w:type="spellEnd"/>
            <w:proofErr w:type="gram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. наук, доцент </w:t>
            </w:r>
          </w:p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Задобривская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О.Ф.</w:t>
            </w:r>
          </w:p>
        </w:tc>
        <w:tc>
          <w:tcPr>
            <w:tcW w:w="1430" w:type="dxa"/>
            <w:gridSpan w:val="7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216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095" w:type="dxa"/>
            <w:gridSpan w:val="8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4E26" w:rsidRPr="0052771C" w:rsidRDefault="00FE4E26" w:rsidP="00FE4E26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Будут разработаны рекомендации, как можно реализовать принципы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хьютагогики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на занятиях по иностранному языку, представлены ресурсы для изучения иностранного языка.</w:t>
            </w:r>
          </w:p>
        </w:tc>
        <w:tc>
          <w:tcPr>
            <w:tcW w:w="1770" w:type="dxa"/>
          </w:tcPr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Доклад, научная публикация</w:t>
            </w:r>
          </w:p>
        </w:tc>
      </w:tr>
      <w:tr w:rsidR="0052771C" w:rsidRPr="0052771C" w:rsidTr="005E2C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75" w:type="dxa"/>
          <w:trHeight w:val="77"/>
        </w:trPr>
        <w:tc>
          <w:tcPr>
            <w:tcW w:w="4102" w:type="dxa"/>
            <w:gridSpan w:val="7"/>
          </w:tcPr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Стилистические особенности американских предвыборных теледебатов</w:t>
            </w:r>
          </w:p>
        </w:tc>
        <w:tc>
          <w:tcPr>
            <w:tcW w:w="2405" w:type="dxa"/>
            <w:gridSpan w:val="9"/>
          </w:tcPr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т. преподаватель,</w:t>
            </w:r>
          </w:p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Басюк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430" w:type="dxa"/>
            <w:gridSpan w:val="7"/>
          </w:tcPr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216" w:type="dxa"/>
            <w:gridSpan w:val="4"/>
          </w:tcPr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095" w:type="dxa"/>
            <w:gridSpan w:val="8"/>
          </w:tcPr>
          <w:p w:rsidR="00FE4E26" w:rsidRPr="0052771C" w:rsidRDefault="00FE4E26" w:rsidP="00FE4E26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Будут изучены особенности теледебатов как жанра политического дискурса, проанализированы и описаны стилистические особенности американских предвыборных теледебатов на материале выступлений Д. Трампа и Дж. Байдена.</w:t>
            </w:r>
          </w:p>
        </w:tc>
        <w:tc>
          <w:tcPr>
            <w:tcW w:w="1770" w:type="dxa"/>
          </w:tcPr>
          <w:p w:rsidR="00FE4E26" w:rsidRPr="0052771C" w:rsidRDefault="00FE4E26" w:rsidP="00FE4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Доклад, научная публикация</w:t>
            </w:r>
          </w:p>
        </w:tc>
      </w:tr>
      <w:tr w:rsidR="00FE4E26" w:rsidRPr="0052771C" w:rsidTr="00BE6760">
        <w:trPr>
          <w:trHeight w:val="362"/>
        </w:trPr>
        <w:tc>
          <w:tcPr>
            <w:tcW w:w="16093" w:type="dxa"/>
            <w:gridSpan w:val="37"/>
          </w:tcPr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Кафедра менеджмента</w:t>
            </w:r>
          </w:p>
        </w:tc>
      </w:tr>
      <w:tr w:rsidR="00FE4E26" w:rsidRPr="0052771C" w:rsidTr="00BE6760">
        <w:trPr>
          <w:trHeight w:val="283"/>
        </w:trPr>
        <w:tc>
          <w:tcPr>
            <w:tcW w:w="16093" w:type="dxa"/>
            <w:gridSpan w:val="37"/>
          </w:tcPr>
          <w:p w:rsidR="00FE4E26" w:rsidRPr="0052771C" w:rsidRDefault="00FE4E26" w:rsidP="00FE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Тема: «Развитие экономики как основа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народосбережения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Республики» (2022 – 2026 гг.)</w:t>
            </w:r>
          </w:p>
        </w:tc>
      </w:tr>
      <w:tr w:rsidR="0052771C" w:rsidRPr="0052771C" w:rsidTr="00BE6760">
        <w:trPr>
          <w:trHeight w:val="283"/>
        </w:trPr>
        <w:tc>
          <w:tcPr>
            <w:tcW w:w="3260" w:type="dxa"/>
            <w:gridSpan w:val="2"/>
          </w:tcPr>
          <w:p w:rsidR="00F16B9B" w:rsidRPr="0052771C" w:rsidRDefault="00F16B9B" w:rsidP="00F16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деятельности предприятий в ограниченных экономических условиях</w:t>
            </w:r>
          </w:p>
        </w:tc>
        <w:tc>
          <w:tcPr>
            <w:tcW w:w="1985" w:type="dxa"/>
            <w:gridSpan w:val="7"/>
          </w:tcPr>
          <w:p w:rsidR="00F16B9B" w:rsidRPr="0052771C" w:rsidRDefault="00F16B9B" w:rsidP="00F16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Профессор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Трач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М.И., профессор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Трач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Д.М.</w:t>
            </w:r>
          </w:p>
        </w:tc>
        <w:tc>
          <w:tcPr>
            <w:tcW w:w="1077" w:type="dxa"/>
            <w:gridSpan w:val="6"/>
          </w:tcPr>
          <w:p w:rsidR="00F16B9B" w:rsidRPr="0052771C" w:rsidRDefault="00F16B9B" w:rsidP="00F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F16B9B" w:rsidRPr="0052771C" w:rsidRDefault="00F16B9B" w:rsidP="00F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442" w:type="dxa"/>
            <w:gridSpan w:val="6"/>
          </w:tcPr>
          <w:p w:rsidR="00F16B9B" w:rsidRPr="0052771C" w:rsidRDefault="00F16B9B" w:rsidP="00F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F16B9B" w:rsidRPr="0052771C" w:rsidRDefault="00F16B9B" w:rsidP="00F1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4297" w:type="dxa"/>
            <w:gridSpan w:val="8"/>
          </w:tcPr>
          <w:p w:rsidR="00F16B9B" w:rsidRPr="0052771C" w:rsidRDefault="00F16B9B" w:rsidP="00F16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Выделение ключевых особенностей и проблем функционирования организаций (предприятий) и выработка рекомендаций по улучшению их деятельности</w:t>
            </w:r>
          </w:p>
        </w:tc>
        <w:tc>
          <w:tcPr>
            <w:tcW w:w="4032" w:type="dxa"/>
            <w:gridSpan w:val="8"/>
          </w:tcPr>
          <w:p w:rsidR="00F16B9B" w:rsidRPr="0052771C" w:rsidRDefault="00F16B9B" w:rsidP="00F16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Использование материалов в процессе подготовки докторской диссертации. Подготовка научных публикаций. Использование в учебном процессе, в подготовке научных кадров, процессе руководства научно-исследовательской работой студентов, в процессе руководства выпускными квалификационными работами. Подготовка докладов на научно-практические конференции и научные семинары кафедры.</w:t>
            </w:r>
          </w:p>
        </w:tc>
      </w:tr>
      <w:tr w:rsidR="0052771C" w:rsidRPr="0052771C" w:rsidTr="00BE6760">
        <w:trPr>
          <w:trHeight w:val="283"/>
        </w:trPr>
        <w:tc>
          <w:tcPr>
            <w:tcW w:w="3260" w:type="dxa"/>
            <w:gridSpan w:val="2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Совершенствование управления товарным ассортиментом предприятий АПК</w:t>
            </w:r>
          </w:p>
        </w:tc>
        <w:tc>
          <w:tcPr>
            <w:tcW w:w="1985" w:type="dxa"/>
            <w:gridSpan w:val="7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Доцент Мельничук Л.Д., </w:t>
            </w:r>
          </w:p>
        </w:tc>
        <w:tc>
          <w:tcPr>
            <w:tcW w:w="1077" w:type="dxa"/>
            <w:gridSpan w:val="6"/>
          </w:tcPr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442" w:type="dxa"/>
            <w:gridSpan w:val="6"/>
          </w:tcPr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4297" w:type="dxa"/>
            <w:gridSpan w:val="8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Анализ деятельности предприятий АПК. Разработка рекомендаций по управлению товарным ассортиментом на примере предприятия АПК.</w:t>
            </w: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2" w:type="dxa"/>
            <w:gridSpan w:val="8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Использование материала при написании диссертационного исследования.</w:t>
            </w: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Подготовка научных публикаций. Использование в учебном процессе, в процессе руководства выпускными квалификационными работами. Подготовка доклада на научно-практическую конференцию</w:t>
            </w:r>
          </w:p>
        </w:tc>
      </w:tr>
      <w:tr w:rsidR="0052771C" w:rsidRPr="0052771C" w:rsidTr="00BE6760">
        <w:trPr>
          <w:trHeight w:val="283"/>
        </w:trPr>
        <w:tc>
          <w:tcPr>
            <w:tcW w:w="3260" w:type="dxa"/>
            <w:gridSpan w:val="2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Личностное развитие обучающихся как фактор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народосбережения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Приднестровья</w:t>
            </w:r>
          </w:p>
        </w:tc>
        <w:tc>
          <w:tcPr>
            <w:tcW w:w="1985" w:type="dxa"/>
            <w:gridSpan w:val="7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Доцент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Брадик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Г.М.</w:t>
            </w:r>
          </w:p>
        </w:tc>
        <w:tc>
          <w:tcPr>
            <w:tcW w:w="1077" w:type="dxa"/>
            <w:gridSpan w:val="6"/>
          </w:tcPr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442" w:type="dxa"/>
            <w:gridSpan w:val="6"/>
          </w:tcPr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4297" w:type="dxa"/>
            <w:gridSpan w:val="8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Анализ факторов развития молодежи республики. Исследование эффективности факторов на развитие обучающихся. Разработка программы повышения эффективности личностного развития обучающейся молодежи.</w:t>
            </w:r>
          </w:p>
        </w:tc>
        <w:tc>
          <w:tcPr>
            <w:tcW w:w="4032" w:type="dxa"/>
            <w:gridSpan w:val="8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Подготовка научных публикаций. Использование в учебном процессе, в процессе руководства научно-исследовательской работой студентов, в процессе руководства выпускными квалификационными работами. Подготовка доклада на научно-практическую конференцию</w:t>
            </w:r>
          </w:p>
        </w:tc>
      </w:tr>
      <w:tr w:rsidR="0052771C" w:rsidRPr="0052771C" w:rsidTr="00BE6760">
        <w:trPr>
          <w:trHeight w:val="283"/>
        </w:trPr>
        <w:tc>
          <w:tcPr>
            <w:tcW w:w="3260" w:type="dxa"/>
            <w:gridSpan w:val="2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Социальный капитал как фактор развития малого бизнеса в ПМР</w:t>
            </w:r>
          </w:p>
        </w:tc>
        <w:tc>
          <w:tcPr>
            <w:tcW w:w="1985" w:type="dxa"/>
            <w:gridSpan w:val="7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преподаватель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Козьма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Е.С.</w:t>
            </w:r>
          </w:p>
        </w:tc>
        <w:tc>
          <w:tcPr>
            <w:tcW w:w="1077" w:type="dxa"/>
            <w:gridSpan w:val="6"/>
          </w:tcPr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442" w:type="dxa"/>
            <w:gridSpan w:val="6"/>
          </w:tcPr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4297" w:type="dxa"/>
            <w:gridSpan w:val="8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динамики трудовых ресурсов в малом бизнесе ПМР. Анализ обеспеченности малого бизнеса трудовыми ресурсами на предприятиях республики. Исследование факторов трудового потенциала малого бизнеса ПМР с точки зрения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народосбережения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региона.</w:t>
            </w:r>
          </w:p>
        </w:tc>
        <w:tc>
          <w:tcPr>
            <w:tcW w:w="4032" w:type="dxa"/>
            <w:gridSpan w:val="8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Подготовка научных публикаций. Использование в учебном процессе, в процессе руководства научно-исследовательской работой студентов, в процессе руководства выпускными квалификационными работами. Подготовка доклада на научно-практическую конференцию</w:t>
            </w:r>
          </w:p>
        </w:tc>
      </w:tr>
      <w:tr w:rsidR="0052771C" w:rsidRPr="0052771C" w:rsidTr="00BE6760">
        <w:trPr>
          <w:trHeight w:val="283"/>
        </w:trPr>
        <w:tc>
          <w:tcPr>
            <w:tcW w:w="3260" w:type="dxa"/>
            <w:gridSpan w:val="2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Государственная политика устойчивого развития социальной сферы экономики на основе партнерств государства и бизнеса</w:t>
            </w:r>
          </w:p>
        </w:tc>
        <w:tc>
          <w:tcPr>
            <w:tcW w:w="1985" w:type="dxa"/>
            <w:gridSpan w:val="7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Старший преподаватель Кравченко П.А.</w:t>
            </w:r>
          </w:p>
        </w:tc>
        <w:tc>
          <w:tcPr>
            <w:tcW w:w="1077" w:type="dxa"/>
            <w:gridSpan w:val="6"/>
          </w:tcPr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442" w:type="dxa"/>
            <w:gridSpan w:val="6"/>
          </w:tcPr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4297" w:type="dxa"/>
            <w:gridSpan w:val="8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Анализ инструментов совершенствования государственной политики с целью обеспечения устойчивого развития социальной сферы экономики.</w:t>
            </w: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Исследование особенностей взаимодействия бизнеса и государства с целью обеспечения развития социальной сферы государства.</w:t>
            </w:r>
          </w:p>
        </w:tc>
        <w:tc>
          <w:tcPr>
            <w:tcW w:w="4032" w:type="dxa"/>
            <w:gridSpan w:val="8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Использование материала при написании диссертационного исследования.</w:t>
            </w: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Подготовка научных публикаций. Использование в учебном процессе, в процессе руководства научно-исследовательской работой студентов, в процессе руководства выпускными квалификационными работами. Подготовка доклада на научно-практическую конференцию.</w:t>
            </w:r>
          </w:p>
        </w:tc>
      </w:tr>
      <w:tr w:rsidR="00B37202" w:rsidRPr="0052771C" w:rsidTr="00BE6760">
        <w:trPr>
          <w:trHeight w:val="283"/>
        </w:trPr>
        <w:tc>
          <w:tcPr>
            <w:tcW w:w="16093" w:type="dxa"/>
            <w:gridSpan w:val="37"/>
          </w:tcPr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Кафедра социально-культурных дисциплин</w:t>
            </w:r>
          </w:p>
        </w:tc>
      </w:tr>
      <w:tr w:rsidR="0052771C" w:rsidRPr="0052771C" w:rsidTr="005E2CDB">
        <w:trPr>
          <w:gridAfter w:val="1"/>
          <w:wAfter w:w="75" w:type="dxa"/>
          <w:trHeight w:val="283"/>
        </w:trPr>
        <w:tc>
          <w:tcPr>
            <w:tcW w:w="16018" w:type="dxa"/>
            <w:gridSpan w:val="36"/>
          </w:tcPr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Тема: «Социокультурное развитие на региональном уровне в современных условиях (2021–2025 гг.)</w:t>
            </w:r>
          </w:p>
          <w:p w:rsidR="00B37202" w:rsidRPr="0052771C" w:rsidRDefault="00B37202" w:rsidP="00B3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Направление  «Культурное наследие региона»</w:t>
            </w:r>
          </w:p>
        </w:tc>
      </w:tr>
      <w:tr w:rsidR="0052771C" w:rsidRPr="0052771C" w:rsidTr="005E2CDB">
        <w:trPr>
          <w:gridAfter w:val="1"/>
          <w:wAfter w:w="75" w:type="dxa"/>
          <w:trHeight w:val="1855"/>
        </w:trPr>
        <w:tc>
          <w:tcPr>
            <w:tcW w:w="3106" w:type="dxa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Этап 5: Специфика этнической идентичности в полиэтническом пространстве</w:t>
            </w:r>
          </w:p>
        </w:tc>
        <w:tc>
          <w:tcPr>
            <w:tcW w:w="1944" w:type="dxa"/>
            <w:gridSpan w:val="7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Т.А.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Лозан</w:t>
            </w:r>
            <w:proofErr w:type="spellEnd"/>
          </w:p>
        </w:tc>
        <w:tc>
          <w:tcPr>
            <w:tcW w:w="987" w:type="dxa"/>
            <w:gridSpan w:val="4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І кв.</w:t>
            </w: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223" w:type="dxa"/>
            <w:gridSpan w:val="7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258" w:type="dxa"/>
            <w:gridSpan w:val="11"/>
          </w:tcPr>
          <w:p w:rsidR="00B37202" w:rsidRPr="0052771C" w:rsidRDefault="00B37202" w:rsidP="00B3720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Будут изучены механизмы этнической идентичности Приднестровья, выявлены факторы этнокультурной идентичности. Будут разработаны предложения для эффективного развития любительского творчества в учреждениях культуры. Будет рассмотрена специфика конструирования национальной идентичности в условиях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поликультурности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Приднестровья.</w:t>
            </w:r>
          </w:p>
        </w:tc>
        <w:tc>
          <w:tcPr>
            <w:tcW w:w="3500" w:type="dxa"/>
            <w:gridSpan w:val="6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Научные статьи, доклад на конференции, курсовые проекты студентов направления подготовки «СКД», научное руководство работой студентов на НПК.</w:t>
            </w:r>
          </w:p>
        </w:tc>
      </w:tr>
      <w:tr w:rsidR="0052771C" w:rsidRPr="0052771C" w:rsidTr="005E2CDB">
        <w:trPr>
          <w:gridAfter w:val="1"/>
          <w:wAfter w:w="75" w:type="dxa"/>
          <w:trHeight w:val="1268"/>
        </w:trPr>
        <w:tc>
          <w:tcPr>
            <w:tcW w:w="3106" w:type="dxa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Этап 5: Сегментация рынка культурного досуга молодежи</w:t>
            </w: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4" w:type="dxa"/>
            <w:gridSpan w:val="7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Л.И.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Саввина</w:t>
            </w:r>
            <w:proofErr w:type="spellEnd"/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4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І кв.</w:t>
            </w: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223" w:type="dxa"/>
            <w:gridSpan w:val="7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258" w:type="dxa"/>
            <w:gridSpan w:val="11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Будет рассмотрена сегментация рынка в сфере культурного досуга с учетом основных и дополнительных услуг, а также </w:t>
            </w:r>
            <w:proofErr w:type="gram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факторы,  определяющие</w:t>
            </w:r>
            <w:proofErr w:type="gram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сегментацию рынка услуг культурного досуга. Проанализирован молодежный сегмент культурно-развлекательных услуг. Исследованы оценка степени привлекательности основных и дополнительных услуг в сфере культурного досуга на основе выбора определенных критериев. Изучена сегментация рынка индивидуальных потребителей, их рыночных возможностей. </w:t>
            </w:r>
          </w:p>
        </w:tc>
        <w:tc>
          <w:tcPr>
            <w:tcW w:w="3500" w:type="dxa"/>
            <w:gridSpan w:val="6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Научные статьи, доклад на конференции, научное руководство работой студентов на НПК.</w:t>
            </w: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771C" w:rsidRPr="0052771C" w:rsidTr="005E2CDB">
        <w:trPr>
          <w:gridAfter w:val="1"/>
          <w:wAfter w:w="75" w:type="dxa"/>
          <w:trHeight w:val="274"/>
        </w:trPr>
        <w:tc>
          <w:tcPr>
            <w:tcW w:w="3106" w:type="dxa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Этап 5: Сохранение культурного наследия региона в условиях </w:t>
            </w:r>
            <w:proofErr w:type="spellStart"/>
            <w:proofErr w:type="gram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полиэтничности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 Приднестровья</w:t>
            </w:r>
            <w:proofErr w:type="gram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37202" w:rsidRPr="0052771C" w:rsidRDefault="00B37202" w:rsidP="00B372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7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ст. преп.</w:t>
            </w: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Т.И. Никитина</w:t>
            </w:r>
          </w:p>
        </w:tc>
        <w:tc>
          <w:tcPr>
            <w:tcW w:w="987" w:type="dxa"/>
            <w:gridSpan w:val="4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І кв.</w:t>
            </w: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223" w:type="dxa"/>
            <w:gridSpan w:val="7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258" w:type="dxa"/>
            <w:gridSpan w:val="11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Будут проанализированы исторические предпосылки, влияющие на формирование идентичности населения Приднестровья, основанной на общности истории, культуры и государственности в условиях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полиэтничности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поликультурности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региона. </w:t>
            </w:r>
          </w:p>
        </w:tc>
        <w:tc>
          <w:tcPr>
            <w:tcW w:w="3500" w:type="dxa"/>
            <w:gridSpan w:val="6"/>
          </w:tcPr>
          <w:p w:rsidR="00B37202" w:rsidRPr="0052771C" w:rsidRDefault="00B37202" w:rsidP="00B37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Научные статьи, доклад на конференции</w:t>
            </w:r>
          </w:p>
        </w:tc>
      </w:tr>
      <w:tr w:rsidR="0052771C" w:rsidRPr="0052771C" w:rsidTr="005E2CDB">
        <w:trPr>
          <w:gridAfter w:val="1"/>
          <w:wAfter w:w="75" w:type="dxa"/>
          <w:trHeight w:val="209"/>
        </w:trPr>
        <w:tc>
          <w:tcPr>
            <w:tcW w:w="16018" w:type="dxa"/>
            <w:gridSpan w:val="36"/>
          </w:tcPr>
          <w:p w:rsidR="00B37202" w:rsidRPr="0052771C" w:rsidRDefault="00B37202" w:rsidP="0032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«Развитие спорта и укрепление здоровья населения в регионе»</w:t>
            </w:r>
          </w:p>
        </w:tc>
      </w:tr>
      <w:tr w:rsidR="0052771C" w:rsidRPr="0052771C" w:rsidTr="005E2CDB">
        <w:trPr>
          <w:gridAfter w:val="1"/>
          <w:wAfter w:w="75" w:type="dxa"/>
          <w:trHeight w:val="2004"/>
        </w:trPr>
        <w:tc>
          <w:tcPr>
            <w:tcW w:w="3106" w:type="dxa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Этап 5:  Краеведческий туризм</w:t>
            </w:r>
          </w:p>
        </w:tc>
        <w:tc>
          <w:tcPr>
            <w:tcW w:w="1944" w:type="dxa"/>
            <w:gridSpan w:val="7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ст. преп.</w:t>
            </w:r>
          </w:p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И.Ф. Шумилова </w:t>
            </w:r>
          </w:p>
        </w:tc>
        <w:tc>
          <w:tcPr>
            <w:tcW w:w="987" w:type="dxa"/>
            <w:gridSpan w:val="4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І кв.</w:t>
            </w:r>
          </w:p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223" w:type="dxa"/>
            <w:gridSpan w:val="7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258" w:type="dxa"/>
            <w:gridSpan w:val="11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Будут изучены историко-культурные и природные особенности ПМР с целью изучения развития краеведческого туризма, туристические маршруты Приднестровья краеведческой направленности. Будут исследованы культурные центры, достопримечательности, исторические места Приднестровья.</w:t>
            </w:r>
          </w:p>
        </w:tc>
        <w:tc>
          <w:tcPr>
            <w:tcW w:w="3500" w:type="dxa"/>
            <w:gridSpan w:val="6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Научные статьи, доклад на конференции</w:t>
            </w:r>
          </w:p>
        </w:tc>
      </w:tr>
      <w:tr w:rsidR="0052771C" w:rsidRPr="0052771C" w:rsidTr="005E2CDB">
        <w:trPr>
          <w:gridAfter w:val="1"/>
          <w:wAfter w:w="75" w:type="dxa"/>
          <w:trHeight w:val="918"/>
        </w:trPr>
        <w:tc>
          <w:tcPr>
            <w:tcW w:w="3106" w:type="dxa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Этап 5: Обучение и совершенствование тактики игры в спортивных играх</w:t>
            </w:r>
          </w:p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4" w:type="dxa"/>
            <w:gridSpan w:val="7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ст. преп.</w:t>
            </w:r>
          </w:p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В.Н.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Борисюк</w:t>
            </w:r>
            <w:proofErr w:type="spellEnd"/>
          </w:p>
        </w:tc>
        <w:tc>
          <w:tcPr>
            <w:tcW w:w="987" w:type="dxa"/>
            <w:gridSpan w:val="4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І кв.</w:t>
            </w:r>
          </w:p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223" w:type="dxa"/>
            <w:gridSpan w:val="7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258" w:type="dxa"/>
            <w:gridSpan w:val="11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Будут изучены процессы тактической и технической подготовки в спортивных играх. Будет рассмотрена методика обучения тактике игры. Будет проанализированы средства и способы ведения спортивных игр.</w:t>
            </w:r>
          </w:p>
        </w:tc>
        <w:tc>
          <w:tcPr>
            <w:tcW w:w="3500" w:type="dxa"/>
            <w:gridSpan w:val="6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Научные статьи, доклад на конференции</w:t>
            </w:r>
          </w:p>
        </w:tc>
      </w:tr>
      <w:tr w:rsidR="0052771C" w:rsidRPr="0052771C" w:rsidTr="005E2CDB">
        <w:trPr>
          <w:gridAfter w:val="1"/>
          <w:wAfter w:w="75" w:type="dxa"/>
          <w:trHeight w:val="275"/>
        </w:trPr>
        <w:tc>
          <w:tcPr>
            <w:tcW w:w="3106" w:type="dxa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Этап 5: Привлечение молодежи к массовым занятиям физической культурой и спортом</w:t>
            </w:r>
          </w:p>
        </w:tc>
        <w:tc>
          <w:tcPr>
            <w:tcW w:w="1944" w:type="dxa"/>
            <w:gridSpan w:val="7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преп.</w:t>
            </w:r>
          </w:p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В.И.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Мосежный</w:t>
            </w:r>
            <w:proofErr w:type="spellEnd"/>
          </w:p>
        </w:tc>
        <w:tc>
          <w:tcPr>
            <w:tcW w:w="987" w:type="dxa"/>
            <w:gridSpan w:val="4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І кв.</w:t>
            </w:r>
          </w:p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223" w:type="dxa"/>
            <w:gridSpan w:val="7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5258" w:type="dxa"/>
            <w:gridSpan w:val="11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Будут изучены возможности совершенствования физических качеств в массовом спорте. Будут рассмотрены эффективные механизмы совмещения личного и общественного интересов в физкультурно-спортивной деятельности. Будут проанализированы связь физической культуры и здоровья, работоспособности и производительности труда.</w:t>
            </w:r>
          </w:p>
        </w:tc>
        <w:tc>
          <w:tcPr>
            <w:tcW w:w="3500" w:type="dxa"/>
            <w:gridSpan w:val="6"/>
          </w:tcPr>
          <w:p w:rsidR="00CB14CD" w:rsidRPr="0052771C" w:rsidRDefault="00CB14CD" w:rsidP="00CB1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Научные статьи, доклад на конференции</w:t>
            </w:r>
          </w:p>
        </w:tc>
      </w:tr>
      <w:tr w:rsidR="0052771C" w:rsidRPr="0052771C" w:rsidTr="005E2C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5" w:type="dxa"/>
          <w:trHeight w:val="274"/>
        </w:trPr>
        <w:tc>
          <w:tcPr>
            <w:tcW w:w="16018" w:type="dxa"/>
            <w:gridSpan w:val="36"/>
          </w:tcPr>
          <w:p w:rsidR="00CB14CD" w:rsidRPr="0052771C" w:rsidRDefault="00CB14CD" w:rsidP="00C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Кафедра информатики и программной инженерии</w:t>
            </w:r>
          </w:p>
        </w:tc>
      </w:tr>
      <w:tr w:rsidR="0052771C" w:rsidRPr="0052771C" w:rsidTr="005E2C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5" w:type="dxa"/>
          <w:trHeight w:val="420"/>
        </w:trPr>
        <w:tc>
          <w:tcPr>
            <w:tcW w:w="16018" w:type="dxa"/>
            <w:gridSpan w:val="36"/>
            <w:vAlign w:val="center"/>
          </w:tcPr>
          <w:p w:rsidR="00CB14CD" w:rsidRPr="0052771C" w:rsidRDefault="00CB14CD" w:rsidP="00CB1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Тема: «Перспективные информационно-образовательные </w:t>
            </w:r>
            <w:r w:rsidR="00EE726E"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технологии» период </w:t>
            </w:r>
            <w:r w:rsidRPr="005277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(2022 – 2025 гг.)</w:t>
            </w:r>
          </w:p>
        </w:tc>
      </w:tr>
      <w:tr w:rsidR="0052771C" w:rsidRPr="0052771C" w:rsidTr="005E2C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5" w:type="dxa"/>
        </w:trPr>
        <w:tc>
          <w:tcPr>
            <w:tcW w:w="3970" w:type="dxa"/>
            <w:gridSpan w:val="6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Мультимедийные интерактивные технологии в образовании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Этап 4: Документирование интеграции медиа-компонентов в образовательные мультимедийные ресурсы</w:t>
            </w:r>
          </w:p>
        </w:tc>
        <w:tc>
          <w:tcPr>
            <w:tcW w:w="2124" w:type="dxa"/>
            <w:gridSpan w:val="7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Л.А. </w:t>
            </w:r>
            <w:proofErr w:type="spellStart"/>
            <w:proofErr w:type="gram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Тягульская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,  ст.</w:t>
            </w:r>
            <w:proofErr w:type="gram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преподаватель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О.В. Сташкова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5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990" w:type="dxa"/>
            <w:gridSpan w:val="7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4957" w:type="dxa"/>
            <w:gridSpan w:val="7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рекомендации </w:t>
            </w:r>
            <w:proofErr w:type="gram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по  использованию</w:t>
            </w:r>
            <w:proofErr w:type="gram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современных мультимедийных интерактивных технологий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Справочная документация по интеграции медиа-компонентов</w:t>
            </w:r>
          </w:p>
        </w:tc>
        <w:tc>
          <w:tcPr>
            <w:tcW w:w="2839" w:type="dxa"/>
            <w:gridSpan w:val="4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Статья, доклад на конференции НПК, 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ВКР студентов 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771C" w:rsidRPr="0052771C" w:rsidTr="005E2C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5" w:type="dxa"/>
        </w:trPr>
        <w:tc>
          <w:tcPr>
            <w:tcW w:w="3970" w:type="dxa"/>
            <w:gridSpan w:val="6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Soft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Skills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в профессиональной деятельности  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Этап 4: Рекомендации по развитию  Soft Skills в профессиональной деятельности  </w:t>
            </w:r>
          </w:p>
        </w:tc>
        <w:tc>
          <w:tcPr>
            <w:tcW w:w="2124" w:type="dxa"/>
            <w:gridSpan w:val="7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Л.Я. Козак,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О.В.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Шестопал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ст. преподаватель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С.И.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Борсуковский</w:t>
            </w:r>
            <w:proofErr w:type="spellEnd"/>
          </w:p>
        </w:tc>
        <w:tc>
          <w:tcPr>
            <w:tcW w:w="1138" w:type="dxa"/>
            <w:gridSpan w:val="5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1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990" w:type="dxa"/>
            <w:gridSpan w:val="7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4957" w:type="dxa"/>
            <w:gridSpan w:val="7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Адаптация мероприятий по развитию Soft Skills в профессиональной деятельности  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развития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Soft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Skills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в профессиональной деятельности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9" w:type="dxa"/>
            <w:gridSpan w:val="4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Статья, доклад на конференции НПК, 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ВКР студентов 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771C" w:rsidRPr="0052771C" w:rsidTr="005E2C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5" w:type="dxa"/>
        </w:trPr>
        <w:tc>
          <w:tcPr>
            <w:tcW w:w="16018" w:type="dxa"/>
            <w:gridSpan w:val="36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«Использование искусственного интеллекта в практическом программировании» 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b/>
                <w:lang w:eastAsia="ru-RU"/>
              </w:rPr>
              <w:t>период исследования (2025 – 2028 гг.)</w:t>
            </w:r>
          </w:p>
        </w:tc>
      </w:tr>
      <w:tr w:rsidR="0052771C" w:rsidRPr="0052771C" w:rsidTr="005E2C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5" w:type="dxa"/>
        </w:trPr>
        <w:tc>
          <w:tcPr>
            <w:tcW w:w="3970" w:type="dxa"/>
            <w:gridSpan w:val="6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Сравнение эффективности некоторых LLM при решении практических задач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Этап 1: Исследование применимости LLM  в языке Java Script</w:t>
            </w:r>
          </w:p>
        </w:tc>
        <w:tc>
          <w:tcPr>
            <w:tcW w:w="2124" w:type="dxa"/>
            <w:gridSpan w:val="7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Л.А.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Тягульская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, ст. преподаватель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А.Б. Глазов</w:t>
            </w:r>
          </w:p>
        </w:tc>
        <w:tc>
          <w:tcPr>
            <w:tcW w:w="1138" w:type="dxa"/>
            <w:gridSpan w:val="5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990" w:type="dxa"/>
            <w:gridSpan w:val="7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2028 г.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4957" w:type="dxa"/>
            <w:gridSpan w:val="7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Выбор оптимальной LLM для решения практических задач на языке Java Script 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Практические рекомендации по применимости LLM  в языке Java Script</w:t>
            </w:r>
          </w:p>
        </w:tc>
        <w:tc>
          <w:tcPr>
            <w:tcW w:w="2839" w:type="dxa"/>
            <w:gridSpan w:val="4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Статья, доклад на конференции НПК, 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ВКР студентов 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2771C" w:rsidRPr="0052771C" w:rsidTr="005E2C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5" w:type="dxa"/>
        </w:trPr>
        <w:tc>
          <w:tcPr>
            <w:tcW w:w="3970" w:type="dxa"/>
            <w:gridSpan w:val="6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 искусственного интеллекта для поиска уязвимостей и анализа программного обеспечения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Этап 1: Обзор и анализ существующих подходов использования искусственного интеллекта для поиска уязвимостей и анализа программного обеспечения</w:t>
            </w:r>
          </w:p>
        </w:tc>
        <w:tc>
          <w:tcPr>
            <w:tcW w:w="2124" w:type="dxa"/>
            <w:gridSpan w:val="7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О.М.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Нагаевский</w:t>
            </w:r>
            <w:proofErr w:type="spellEnd"/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5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990" w:type="dxa"/>
            <w:gridSpan w:val="7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2028 г.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4957" w:type="dxa"/>
            <w:gridSpan w:val="7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Алгоритмы на основе машинного обучения (ML) и обработки естественного языка (NLP), которые автоматически анализируют исходный код, выявляя потенциальные уязвимости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Анализ больших объёмов программного кода для выявления уязвимости и ошибок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9" w:type="dxa"/>
            <w:gridSpan w:val="4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Статья, доклад на конференции НПК, 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ВКР студентов 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771C" w:rsidRPr="0052771C" w:rsidTr="005E2C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5" w:type="dxa"/>
        </w:trPr>
        <w:tc>
          <w:tcPr>
            <w:tcW w:w="3970" w:type="dxa"/>
            <w:gridSpan w:val="6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Подтема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Микросервисная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структура для разработки программного продукта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Этап 1: Архитектура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микросервисной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структуры</w:t>
            </w:r>
          </w:p>
        </w:tc>
        <w:tc>
          <w:tcPr>
            <w:tcW w:w="2124" w:type="dxa"/>
            <w:gridSpan w:val="7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ст. преподаватель И.В. Луценко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5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990" w:type="dxa"/>
            <w:gridSpan w:val="7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2028 г.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IV кв.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4957" w:type="dxa"/>
            <w:gridSpan w:val="7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с различными сервисами для работы с искусственным интеллектом 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существующих архитектур для построения </w:t>
            </w:r>
            <w:proofErr w:type="spellStart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микросервисной</w:t>
            </w:r>
            <w:proofErr w:type="spellEnd"/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структуры</w:t>
            </w:r>
          </w:p>
        </w:tc>
        <w:tc>
          <w:tcPr>
            <w:tcW w:w="2839" w:type="dxa"/>
            <w:gridSpan w:val="4"/>
          </w:tcPr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>Статья, доклад на конференции НПК,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71C">
              <w:rPr>
                <w:rFonts w:ascii="Times New Roman" w:eastAsia="Times New Roman" w:hAnsi="Times New Roman" w:cs="Times New Roman"/>
                <w:lang w:eastAsia="ru-RU"/>
              </w:rPr>
              <w:t xml:space="preserve">ВКР студентов </w:t>
            </w: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26E" w:rsidRPr="0052771C" w:rsidRDefault="00EE726E" w:rsidP="00EE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E6760" w:rsidRPr="0052771C" w:rsidRDefault="00BE6760"/>
    <w:sectPr w:rsidR="00BE6760" w:rsidRPr="0052771C" w:rsidSect="000940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3B"/>
    <w:rsid w:val="0009403B"/>
    <w:rsid w:val="00120EFE"/>
    <w:rsid w:val="003252F8"/>
    <w:rsid w:val="003830BF"/>
    <w:rsid w:val="00492A07"/>
    <w:rsid w:val="0052771C"/>
    <w:rsid w:val="0056277D"/>
    <w:rsid w:val="005A537E"/>
    <w:rsid w:val="005E2CDB"/>
    <w:rsid w:val="006C75CA"/>
    <w:rsid w:val="00874129"/>
    <w:rsid w:val="009916D5"/>
    <w:rsid w:val="00A72963"/>
    <w:rsid w:val="00B37202"/>
    <w:rsid w:val="00BE6760"/>
    <w:rsid w:val="00CB14CD"/>
    <w:rsid w:val="00D54309"/>
    <w:rsid w:val="00EE726E"/>
    <w:rsid w:val="00F16B9B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D2D2"/>
  <w15:chartTrackingRefBased/>
  <w15:docId w15:val="{4C57D13E-E374-418D-B9C4-017FE608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BEBF-01E6-4815-A68E-4F2422FE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31</cp:revision>
  <cp:lastPrinted>2024-12-02T12:26:00Z</cp:lastPrinted>
  <dcterms:created xsi:type="dcterms:W3CDTF">2024-12-02T08:06:00Z</dcterms:created>
  <dcterms:modified xsi:type="dcterms:W3CDTF">2024-12-02T12:30:00Z</dcterms:modified>
</cp:coreProperties>
</file>